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7" w:line="440" w:lineRule="exact"/>
        <w:jc w:val="center"/>
        <w:rPr>
          <w:rFonts w:ascii="微软雅黑" w:hAnsi="微软雅黑" w:eastAsia="微软雅黑"/>
          <w:b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  <w:t>猿辅导西安校招</w:t>
      </w:r>
      <w:r>
        <w:rPr>
          <w:rFonts w:ascii="微软雅黑" w:hAnsi="微软雅黑" w:eastAsia="微软雅黑"/>
          <w:b/>
          <w:color w:val="000000" w:themeColor="text1"/>
          <w:sz w:val="32"/>
          <w:szCs w:val="21"/>
          <w14:textFill>
            <w14:solidFill>
              <w14:schemeClr w14:val="tx1"/>
            </w14:solidFill>
          </w14:textFill>
        </w:rPr>
        <w:t xml:space="preserve">简章 </w:t>
      </w:r>
    </w:p>
    <w:p>
      <w:pPr>
        <w:spacing w:before="27" w:line="440" w:lineRule="exact"/>
        <w:jc w:val="center"/>
        <w:rPr>
          <w:rFonts w:ascii="微软雅黑" w:hAnsi="微软雅黑" w:eastAsia="微软雅黑"/>
          <w:b/>
          <w:sz w:val="24"/>
          <w:szCs w:val="20"/>
        </w:rPr>
      </w:pPr>
    </w:p>
    <w:p>
      <w:pPr>
        <w:pStyle w:val="2"/>
        <w:spacing w:line="440" w:lineRule="exact"/>
        <w:rPr>
          <w:rFonts w:ascii="微软雅黑" w:hAnsi="微软雅黑" w:eastAsia="微软雅黑"/>
          <w:b w:val="0"/>
          <w:bCs w:val="0"/>
          <w:sz w:val="24"/>
          <w:szCs w:val="21"/>
        </w:rPr>
      </w:pPr>
      <w:bookmarkStart w:id="0" w:name="一、公司简介"/>
      <w:bookmarkEnd w:id="0"/>
      <w:r>
        <w:rPr>
          <w:rFonts w:ascii="微软雅黑" w:hAnsi="微软雅黑" w:eastAsia="微软雅黑"/>
          <w:sz w:val="24"/>
          <w:szCs w:val="21"/>
          <w:highlight w:val="yellow"/>
        </w:rPr>
        <w:t>一、公司简介</w:t>
      </w:r>
    </w:p>
    <w:p>
      <w:pPr>
        <w:pStyle w:val="3"/>
        <w:spacing w:line="440" w:lineRule="exact"/>
        <w:ind w:right="233" w:firstLine="420"/>
        <w:jc w:val="both"/>
        <w:rPr>
          <w:rFonts w:hint="eastAsia"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t>猿辅导是中国领先的移动在线教育机构，</w:t>
      </w:r>
      <w:r>
        <w:rPr>
          <w:rFonts w:hint="eastAsia" w:ascii="微软雅黑" w:hAnsi="微软雅黑" w:eastAsia="微软雅黑"/>
          <w:sz w:val="22"/>
        </w:rPr>
        <w:t>公司旗下拥有猿辅导</w:t>
      </w:r>
      <w:r>
        <w:rPr>
          <w:rFonts w:hint="eastAsia" w:ascii="微软雅黑" w:hAnsi="微软雅黑" w:eastAsia="微软雅黑"/>
          <w:sz w:val="22"/>
          <w:lang w:eastAsia="zh-CN"/>
        </w:rPr>
        <w:t>、</w:t>
      </w:r>
      <w:r>
        <w:rPr>
          <w:rFonts w:hint="eastAsia" w:ascii="微软雅黑" w:hAnsi="微软雅黑" w:eastAsia="微软雅黑"/>
          <w:sz w:val="22"/>
        </w:rPr>
        <w:t>猿题库、小猿搜题、小猿口算、斑马AI课等多款在线教育产品，为用户提供网课、智能练习、难题解析等多元化的智能教育服务，帮助学生系统性、高效率的完成学习闭环。公司始终致力于运用科技手段提升学习体验、激发学习兴趣，培养科学的学习习惯，让中国学生更便捷地获取优质的教育资源。</w:t>
      </w:r>
    </w:p>
    <w:p>
      <w:pPr>
        <w:pStyle w:val="3"/>
        <w:spacing w:line="440" w:lineRule="exact"/>
        <w:ind w:right="233" w:firstLine="420"/>
        <w:jc w:val="both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t>目前，猿辅导</w:t>
      </w:r>
      <w:r>
        <w:rPr>
          <w:rFonts w:hint="eastAsia" w:ascii="微软雅黑" w:hAnsi="微软雅黑" w:eastAsia="微软雅黑"/>
          <w:sz w:val="22"/>
          <w:lang w:val="en-US" w:eastAsia="zh-CN"/>
        </w:rPr>
        <w:t>累计用户突破四亿，</w:t>
      </w:r>
      <w:r>
        <w:rPr>
          <w:rFonts w:ascii="微软雅黑" w:hAnsi="微软雅黑" w:eastAsia="微软雅黑"/>
          <w:sz w:val="22"/>
        </w:rPr>
        <w:t>估值</w:t>
      </w:r>
      <w:r>
        <w:rPr>
          <w:rFonts w:hint="eastAsia" w:ascii="微软雅黑" w:hAnsi="微软雅黑" w:eastAsia="微软雅黑"/>
          <w:sz w:val="22"/>
          <w:lang w:val="en-US" w:eastAsia="zh-CN"/>
        </w:rPr>
        <w:t>78</w:t>
      </w:r>
      <w:r>
        <w:rPr>
          <w:rFonts w:ascii="微软雅黑" w:hAnsi="微软雅黑" w:eastAsia="微软雅黑"/>
          <w:sz w:val="22"/>
        </w:rPr>
        <w:t>亿美元，已经成为中国最具价值的在线教育公司，从成立至今，获得来自 IDG 资本、经纬中国、华</w:t>
      </w:r>
      <w:r>
        <w:rPr>
          <w:rFonts w:hint="eastAsia" w:ascii="微软雅黑" w:hAnsi="微软雅黑" w:eastAsia="微软雅黑"/>
          <w:sz w:val="22"/>
        </w:rPr>
        <w:t>⼈</w:t>
      </w:r>
      <w:r>
        <w:rPr>
          <w:rFonts w:ascii="微软雅黑" w:hAnsi="微软雅黑" w:eastAsia="微软雅黑"/>
          <w:sz w:val="22"/>
        </w:rPr>
        <w:t>文化产业投资基</w:t>
      </w:r>
      <w:r>
        <w:rPr>
          <w:rFonts w:hint="eastAsia" w:ascii="微软雅黑" w:hAnsi="微软雅黑" w:eastAsia="微软雅黑"/>
          <w:sz w:val="22"/>
        </w:rPr>
        <w:t>⾦</w:t>
      </w:r>
      <w:r>
        <w:rPr>
          <w:rFonts w:ascii="微软雅黑" w:hAnsi="微软雅黑" w:eastAsia="微软雅黑"/>
          <w:sz w:val="22"/>
        </w:rPr>
        <w:t>、新天域资本、腾讯和华平投资集团等著名投资机构投资</w:t>
      </w:r>
      <w:r>
        <w:rPr>
          <w:rFonts w:hint="eastAsia" w:ascii="微软雅黑" w:hAnsi="微软雅黑" w:eastAsia="微软雅黑"/>
          <w:sz w:val="22"/>
          <w:lang w:eastAsia="zh-CN"/>
        </w:rPr>
        <w:t>，</w:t>
      </w:r>
      <w:r>
        <w:rPr>
          <w:rFonts w:hint="eastAsia" w:ascii="微软雅黑" w:hAnsi="微软雅黑" w:eastAsia="微软雅黑"/>
          <w:sz w:val="22"/>
        </w:rPr>
        <w:t>是</w:t>
      </w:r>
      <w:r>
        <w:rPr>
          <w:rFonts w:ascii="微软雅黑" w:hAnsi="微软雅黑" w:eastAsia="微软雅黑"/>
          <w:sz w:val="22"/>
        </w:rPr>
        <w:t>国内 K</w:t>
      </w:r>
      <w:r>
        <w:rPr>
          <w:rFonts w:hint="eastAsia" w:ascii="微软雅黑" w:hAnsi="微软雅黑" w:eastAsia="微软雅黑"/>
          <w:sz w:val="22"/>
          <w:lang w:val="en-US" w:eastAsia="zh-CN"/>
        </w:rPr>
        <w:t>-</w:t>
      </w:r>
      <w:r>
        <w:rPr>
          <w:rFonts w:ascii="微软雅黑" w:hAnsi="微软雅黑" w:eastAsia="微软雅黑"/>
          <w:sz w:val="22"/>
        </w:rPr>
        <w:t>12 在线教育领域首个独角兽公司。</w:t>
      </w:r>
    </w:p>
    <w:p>
      <w:pPr>
        <w:pStyle w:val="3"/>
        <w:spacing w:line="440" w:lineRule="exact"/>
        <w:ind w:right="233" w:firstLine="420"/>
        <w:jc w:val="both"/>
        <w:rPr>
          <w:rFonts w:hint="eastAsia" w:ascii="微软雅黑" w:hAnsi="微软雅黑" w:eastAsia="微软雅黑"/>
          <w:sz w:val="22"/>
          <w:lang w:val="en-US" w:eastAsia="zh-CN"/>
        </w:rPr>
      </w:pPr>
      <w:r>
        <w:rPr>
          <w:rFonts w:hint="eastAsia" w:ascii="微软雅黑" w:hAnsi="微软雅黑" w:eastAsia="微软雅黑"/>
          <w:sz w:val="22"/>
        </w:rPr>
        <w:t>猿辅导总部坐落在北京，</w:t>
      </w:r>
      <w:r>
        <w:rPr>
          <w:rFonts w:ascii="微软雅黑" w:hAnsi="微软雅黑" w:eastAsia="微软雅黑"/>
          <w:sz w:val="22"/>
        </w:rPr>
        <w:t>201</w:t>
      </w:r>
      <w:r>
        <w:rPr>
          <w:rFonts w:hint="eastAsia" w:ascii="微软雅黑" w:hAnsi="微软雅黑" w:eastAsia="微软雅黑"/>
          <w:sz w:val="22"/>
        </w:rPr>
        <w:t>8</w:t>
      </w:r>
      <w:r>
        <w:rPr>
          <w:rFonts w:ascii="微软雅黑" w:hAnsi="微软雅黑" w:eastAsia="微软雅黑"/>
          <w:sz w:val="22"/>
        </w:rPr>
        <w:t>年</w:t>
      </w:r>
      <w:r>
        <w:rPr>
          <w:rFonts w:hint="eastAsia" w:ascii="微软雅黑" w:hAnsi="微软雅黑" w:eastAsia="微软雅黑"/>
          <w:sz w:val="22"/>
        </w:rPr>
        <w:t>3</w:t>
      </w:r>
      <w:r>
        <w:rPr>
          <w:rFonts w:ascii="微软雅黑" w:hAnsi="微软雅黑" w:eastAsia="微软雅黑"/>
          <w:sz w:val="22"/>
        </w:rPr>
        <w:t>月</w:t>
      </w:r>
      <w:r>
        <w:rPr>
          <w:rFonts w:hint="eastAsia" w:ascii="微软雅黑" w:hAnsi="微软雅黑" w:eastAsia="微软雅黑"/>
          <w:sz w:val="22"/>
        </w:rPr>
        <w:t>正式</w:t>
      </w:r>
      <w:r>
        <w:rPr>
          <w:rFonts w:ascii="微软雅黑" w:hAnsi="微软雅黑" w:eastAsia="微软雅黑"/>
          <w:sz w:val="22"/>
        </w:rPr>
        <w:t>入驻</w:t>
      </w:r>
      <w:r>
        <w:rPr>
          <w:rFonts w:hint="eastAsia" w:ascii="微软雅黑" w:hAnsi="微软雅黑" w:eastAsia="微软雅黑"/>
          <w:sz w:val="22"/>
        </w:rPr>
        <w:t>西安曲江新区大夏国际中心</w:t>
      </w:r>
      <w:r>
        <w:rPr>
          <w:rFonts w:ascii="微软雅黑" w:hAnsi="微软雅黑" w:eastAsia="微软雅黑"/>
          <w:sz w:val="22"/>
        </w:rPr>
        <w:t>，目前拥有8层共计16000平优质办公场地，在职员工人数超过</w:t>
      </w:r>
      <w:r>
        <w:rPr>
          <w:rFonts w:hint="eastAsia" w:ascii="微软雅黑" w:hAnsi="微软雅黑" w:eastAsia="微软雅黑"/>
          <w:sz w:val="22"/>
          <w:lang w:val="en-US" w:eastAsia="zh-CN"/>
        </w:rPr>
        <w:t>27000</w:t>
      </w:r>
      <w:r>
        <w:rPr>
          <w:rFonts w:ascii="微软雅黑" w:hAnsi="微软雅黑" w:eastAsia="微软雅黑"/>
          <w:sz w:val="22"/>
        </w:rPr>
        <w:t>人。</w:t>
      </w:r>
      <w:r>
        <w:rPr>
          <w:rFonts w:hint="eastAsia" w:ascii="微软雅黑" w:hAnsi="微软雅黑" w:eastAsia="微软雅黑"/>
          <w:sz w:val="22"/>
        </w:rPr>
        <w:t>除西安外，还在武汉、成都、郑州、南京、沈阳、长沙等地成立独立分公司，</w:t>
      </w:r>
      <w:r>
        <w:rPr>
          <w:rFonts w:hint="eastAsia" w:ascii="微软雅黑" w:hAnsi="微软雅黑" w:eastAsia="微软雅黑"/>
          <w:sz w:val="22"/>
          <w:lang w:val="en-US" w:eastAsia="zh-CN"/>
        </w:rPr>
        <w:t>西安合计员工超过2000</w:t>
      </w:r>
      <w:r>
        <w:rPr>
          <w:rFonts w:hint="eastAsia" w:ascii="微软雅黑" w:hAnsi="微软雅黑" w:eastAsia="微软雅黑"/>
          <w:sz w:val="22"/>
        </w:rPr>
        <w:t>人</w:t>
      </w:r>
      <w:r>
        <w:rPr>
          <w:rFonts w:hint="eastAsia" w:ascii="微软雅黑" w:hAnsi="微软雅黑" w:eastAsia="微软雅黑"/>
          <w:sz w:val="22"/>
          <w:lang w:eastAsia="zh-CN"/>
        </w:rPr>
        <w:t>。</w:t>
      </w:r>
    </w:p>
    <w:p>
      <w:pPr>
        <w:pStyle w:val="2"/>
        <w:spacing w:line="440" w:lineRule="exact"/>
        <w:rPr>
          <w:rFonts w:ascii="微软雅黑" w:hAnsi="微软雅黑" w:eastAsia="微软雅黑"/>
          <w:sz w:val="24"/>
          <w:szCs w:val="21"/>
          <w:highlight w:val="yellow"/>
        </w:rPr>
      </w:pPr>
      <w:bookmarkStart w:id="1" w:name="二、_招聘职位&amp;职位介绍"/>
      <w:bookmarkEnd w:id="1"/>
    </w:p>
    <w:p>
      <w:pPr>
        <w:pStyle w:val="2"/>
        <w:numPr>
          <w:ilvl w:val="0"/>
          <w:numId w:val="1"/>
        </w:numPr>
        <w:spacing w:line="440" w:lineRule="exact"/>
        <w:rPr>
          <w:rFonts w:ascii="微软雅黑" w:hAnsi="微软雅黑" w:eastAsia="微软雅黑"/>
          <w:sz w:val="24"/>
          <w:szCs w:val="21"/>
          <w:highlight w:val="yellow"/>
        </w:rPr>
      </w:pPr>
      <w:r>
        <w:rPr>
          <w:rFonts w:ascii="微软雅黑" w:hAnsi="微软雅黑" w:eastAsia="微软雅黑"/>
          <w:sz w:val="24"/>
          <w:szCs w:val="21"/>
          <w:highlight w:val="yellow"/>
        </w:rPr>
        <w:t>招聘职位</w:t>
      </w:r>
    </w:p>
    <w:p>
      <w:pPr>
        <w:pStyle w:val="11"/>
        <w:numPr>
          <w:ilvl w:val="0"/>
          <w:numId w:val="2"/>
        </w:numPr>
        <w:spacing w:line="440" w:lineRule="exac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高中全科辅导老师（语/数/英/理/化/生/政/史/地）（8K-10K）</w:t>
      </w:r>
    </w:p>
    <w:p>
      <w:pPr>
        <w:pStyle w:val="11"/>
        <w:numPr>
          <w:ilvl w:val="0"/>
          <w:numId w:val="2"/>
        </w:numPr>
        <w:spacing w:line="440" w:lineRule="exac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小学数学/英语</w:t>
      </w:r>
      <w:r>
        <w:rPr>
          <w:rFonts w:hint="eastAsia" w:ascii="微软雅黑" w:hAnsi="微软雅黑" w:eastAsia="微软雅黑"/>
          <w:b/>
          <w:szCs w:val="21"/>
          <w:lang w:val="en-US" w:eastAsia="zh-CN"/>
        </w:rPr>
        <w:t>/语文</w:t>
      </w:r>
      <w:r>
        <w:rPr>
          <w:rFonts w:hint="eastAsia" w:ascii="微软雅黑" w:hAnsi="微软雅黑" w:eastAsia="微软雅黑"/>
          <w:b/>
          <w:szCs w:val="21"/>
        </w:rPr>
        <w:t>辅导老师</w:t>
      </w:r>
      <w:r>
        <w:rPr>
          <w:rFonts w:hint="eastAsia" w:ascii="微软雅黑" w:hAnsi="微软雅黑" w:eastAsia="微软雅黑"/>
          <w:b/>
          <w:szCs w:val="21"/>
          <w:lang w:val="en-US" w:eastAsia="zh-CN"/>
        </w:rPr>
        <w:t>(6K-9K)</w:t>
      </w:r>
    </w:p>
    <w:p>
      <w:pPr>
        <w:pStyle w:val="11"/>
        <w:numPr>
          <w:ilvl w:val="0"/>
          <w:numId w:val="2"/>
        </w:numPr>
        <w:spacing w:line="440" w:lineRule="exact"/>
        <w:rPr>
          <w:rFonts w:hint="eastAsia"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高中</w:t>
      </w:r>
      <w:r>
        <w:rPr>
          <w:rFonts w:hint="eastAsia" w:ascii="微软雅黑" w:hAnsi="微软雅黑" w:eastAsia="微软雅黑"/>
          <w:b/>
          <w:szCs w:val="21"/>
          <w:lang w:val="en-US" w:eastAsia="zh-CN"/>
        </w:rPr>
        <w:t>特训营</w:t>
      </w:r>
      <w:r>
        <w:rPr>
          <w:rFonts w:hint="eastAsia" w:ascii="微软雅黑" w:hAnsi="微软雅黑" w:eastAsia="微软雅黑"/>
          <w:b/>
          <w:szCs w:val="21"/>
        </w:rPr>
        <w:t>班主任</w:t>
      </w:r>
      <w:r>
        <w:rPr>
          <w:rFonts w:hint="eastAsia" w:ascii="微软雅黑" w:hAnsi="微软雅黑" w:eastAsia="微软雅黑"/>
          <w:b/>
          <w:szCs w:val="21"/>
          <w:lang w:val="en-US" w:eastAsia="zh-CN"/>
        </w:rPr>
        <w:t>(6K-9K)</w:t>
      </w:r>
    </w:p>
    <w:p>
      <w:pPr>
        <w:pStyle w:val="11"/>
        <w:numPr>
          <w:ilvl w:val="0"/>
          <w:numId w:val="0"/>
        </w:numPr>
        <w:spacing w:line="440" w:lineRule="exact"/>
        <w:ind w:leftChars="0"/>
        <w:rPr>
          <w:rFonts w:hint="eastAsia" w:ascii="微软雅黑" w:hAnsi="微软雅黑" w:eastAsia="微软雅黑" w:cs="宋体"/>
          <w:sz w:val="22"/>
          <w:szCs w:val="21"/>
          <w:lang w:val="zh-CN" w:eastAsia="zh-CN" w:bidi="zh-CN"/>
        </w:rPr>
      </w:pPr>
      <w:r>
        <w:rPr>
          <w:rFonts w:hint="eastAsia" w:ascii="微软雅黑" w:hAnsi="微软雅黑" w:eastAsia="微软雅黑" w:cs="宋体"/>
          <w:b/>
          <w:bCs/>
          <w:sz w:val="22"/>
          <w:szCs w:val="21"/>
          <w:highlight w:val="yellow"/>
          <w:lang w:val="zh-CN" w:eastAsia="zh-CN" w:bidi="zh-CN"/>
        </w:rPr>
        <w:t>补充说明：</w:t>
      </w:r>
      <w:r>
        <w:rPr>
          <w:rFonts w:hint="eastAsia" w:ascii="微软雅黑" w:hAnsi="微软雅黑" w:eastAsia="微软雅黑" w:cs="宋体"/>
          <w:sz w:val="22"/>
          <w:szCs w:val="21"/>
          <w:lang w:val="zh-CN" w:eastAsia="zh-CN" w:bidi="zh-CN"/>
        </w:rPr>
        <w:t>不限制专业，不要求教师资格证，入职后考</w:t>
      </w:r>
      <w:r>
        <w:rPr>
          <w:rFonts w:hint="eastAsia" w:ascii="微软雅黑" w:hAnsi="微软雅黑" w:eastAsia="微软雅黑" w:cs="宋体"/>
          <w:sz w:val="22"/>
          <w:szCs w:val="21"/>
          <w:lang w:val="en-US" w:eastAsia="zh-CN" w:bidi="zh-CN"/>
        </w:rPr>
        <w:t>教资</w:t>
      </w:r>
      <w:r>
        <w:rPr>
          <w:rFonts w:hint="eastAsia" w:ascii="微软雅黑" w:hAnsi="微软雅黑" w:eastAsia="微软雅黑" w:cs="宋体"/>
          <w:sz w:val="22"/>
          <w:szCs w:val="21"/>
          <w:lang w:val="zh-CN" w:eastAsia="zh-CN" w:bidi="zh-CN"/>
        </w:rPr>
        <w:t>公司会给予支持</w:t>
      </w:r>
    </w:p>
    <w:p>
      <w:pPr>
        <w:pStyle w:val="11"/>
        <w:numPr>
          <w:ilvl w:val="0"/>
          <w:numId w:val="0"/>
        </w:numPr>
        <w:spacing w:line="440" w:lineRule="exact"/>
        <w:ind w:leftChars="0"/>
        <w:rPr>
          <w:rFonts w:hint="eastAsia" w:ascii="微软雅黑" w:hAnsi="微软雅黑" w:eastAsia="微软雅黑" w:cs="宋体"/>
          <w:sz w:val="22"/>
          <w:szCs w:val="21"/>
          <w:lang w:val="zh-CN" w:eastAsia="zh-CN" w:bidi="zh-CN"/>
        </w:rPr>
      </w:pPr>
    </w:p>
    <w:p>
      <w:pPr>
        <w:pStyle w:val="2"/>
        <w:numPr>
          <w:ilvl w:val="0"/>
          <w:numId w:val="3"/>
        </w:numPr>
        <w:spacing w:line="440" w:lineRule="exact"/>
      </w:pPr>
      <w:r>
        <w:rPr>
          <w:rFonts w:hint="eastAsia" w:ascii="微软雅黑" w:hAnsi="微软雅黑" w:eastAsia="微软雅黑"/>
          <w:sz w:val="24"/>
          <w:szCs w:val="21"/>
          <w:highlight w:val="yellow"/>
        </w:rPr>
        <w:t>职位介绍</w:t>
      </w:r>
    </w:p>
    <w:p>
      <w:pPr>
        <w:pStyle w:val="11"/>
        <w:numPr>
          <w:ilvl w:val="0"/>
          <w:numId w:val="4"/>
        </w:numPr>
        <w:spacing w:line="440" w:lineRule="exact"/>
        <w:rPr>
          <w:rFonts w:ascii="微软雅黑" w:hAnsi="微软雅黑" w:eastAsia="微软雅黑"/>
          <w:b/>
          <w:sz w:val="24"/>
          <w:szCs w:val="21"/>
        </w:rPr>
      </w:pPr>
      <w:r>
        <w:rPr>
          <w:rFonts w:hint="eastAsia" w:ascii="微软雅黑" w:hAnsi="微软雅黑" w:eastAsia="微软雅黑"/>
          <w:b/>
          <w:sz w:val="24"/>
          <w:szCs w:val="21"/>
          <w:lang w:val="en-US" w:eastAsia="zh-CN"/>
        </w:rPr>
        <w:t>高中/小学</w:t>
      </w:r>
      <w:r>
        <w:rPr>
          <w:rFonts w:hint="eastAsia" w:ascii="微软雅黑" w:hAnsi="微软雅黑" w:eastAsia="微软雅黑"/>
          <w:b/>
          <w:sz w:val="24"/>
          <w:szCs w:val="21"/>
        </w:rPr>
        <w:t>各学科辅导老师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【岗位职责】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1、参与直播授课，保证学生的学习效果；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2、课后作业批改、线上习题讲解，从学员错误中找到薄弱环节，进行追踪解答巩固；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3、与学生及家长保持良好沟通，按时回访，收集课程反馈，提高客户认同感；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4、协助家长完成报名、缴费，操作排课、约课，跟踪协调，解决学员家长问题；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5、定期参加产品培训，更新教育资讯，为家长孩子提供更好的咨询服务。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【任职要求】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1、全日制统招本科及以上学历，专业不限；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2、沟通表达力强，学习能力强、抗压能力强、积极向上，愿意投身教育行业发展；</w:t>
      </w:r>
    </w:p>
    <w:p>
      <w:pPr>
        <w:spacing w:line="44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3、镜头感强，普通话标准，积极热情；</w:t>
      </w:r>
    </w:p>
    <w:p>
      <w:pPr>
        <w:pStyle w:val="11"/>
        <w:numPr>
          <w:ilvl w:val="0"/>
          <w:numId w:val="4"/>
        </w:numPr>
        <w:spacing w:line="400" w:lineRule="exact"/>
        <w:rPr>
          <w:rFonts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高中</w:t>
      </w:r>
      <w:r>
        <w:rPr>
          <w:rFonts w:hint="eastAsia" w:ascii="微软雅黑" w:hAnsi="微软雅黑" w:eastAsia="微软雅黑"/>
          <w:b/>
          <w:sz w:val="24"/>
          <w:lang w:val="en-US" w:eastAsia="zh-CN"/>
        </w:rPr>
        <w:t>特训营</w:t>
      </w:r>
      <w:r>
        <w:rPr>
          <w:rFonts w:hint="eastAsia" w:ascii="微软雅黑" w:hAnsi="微软雅黑" w:eastAsia="微软雅黑"/>
          <w:b/>
          <w:sz w:val="24"/>
        </w:rPr>
        <w:t>班主任</w:t>
      </w:r>
    </w:p>
    <w:p>
      <w:pPr>
        <w:spacing w:line="400" w:lineRule="exac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岗位职责</w:t>
      </w:r>
      <w:r>
        <w:rPr>
          <w:rFonts w:hint="eastAsia" w:ascii="微软雅黑" w:hAnsi="微软雅黑" w:eastAsia="微软雅黑"/>
          <w:b/>
        </w:rPr>
        <w:t>：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1</w:t>
      </w:r>
      <w:r>
        <w:rPr>
          <w:rFonts w:hint="eastAsia" w:ascii="微软雅黑" w:hAnsi="微软雅黑" w:eastAsia="微软雅黑"/>
        </w:rPr>
        <w:t>.学生运营：课前联系学生进行课程说明，课中跟课维护课堂秩序，课后完成学生关系维护；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2.社群运营：运营所带班级的专属学习群，</w:t>
      </w:r>
      <w:r>
        <w:rPr>
          <w:rFonts w:hint="eastAsia" w:ascii="微软雅黑" w:hAnsi="微软雅黑" w:eastAsia="微软雅黑"/>
        </w:rPr>
        <w:t>提升学生及家长的品牌认同感</w:t>
      </w:r>
      <w:r>
        <w:rPr>
          <w:rFonts w:ascii="微软雅黑" w:hAnsi="微软雅黑" w:eastAsia="微软雅黑"/>
        </w:rPr>
        <w:t xml:space="preserve">； 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3</w:t>
      </w:r>
      <w:r>
        <w:rPr>
          <w:rFonts w:hint="eastAsia" w:ascii="微软雅黑" w:hAnsi="微软雅黑" w:eastAsia="微软雅黑"/>
        </w:rPr>
        <w:t>.</w:t>
      </w:r>
      <w:r>
        <w:rPr>
          <w:rFonts w:ascii="微软雅黑" w:hAnsi="微软雅黑" w:eastAsia="微软雅黑"/>
        </w:rPr>
        <w:t>数据运营：追踪学生的学习效果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负责所带班级学员的到课率和续报率。</w:t>
      </w:r>
    </w:p>
    <w:p>
      <w:pPr>
        <w:spacing w:line="400" w:lineRule="exac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任职要求</w:t>
      </w:r>
      <w:r>
        <w:rPr>
          <w:rFonts w:hint="eastAsia" w:ascii="微软雅黑" w:hAnsi="微软雅黑" w:eastAsia="微软雅黑"/>
          <w:b/>
        </w:rPr>
        <w:t>：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1</w:t>
      </w:r>
      <w:r>
        <w:rPr>
          <w:rFonts w:hint="eastAsia" w:ascii="微软雅黑" w:hAnsi="微软雅黑" w:eastAsia="微软雅黑"/>
        </w:rPr>
        <w:t>.</w:t>
      </w:r>
      <w:r>
        <w:rPr>
          <w:rFonts w:ascii="微软雅黑" w:hAnsi="微软雅黑" w:eastAsia="微软雅黑"/>
        </w:rPr>
        <w:t>统招本科及以上学历，</w:t>
      </w:r>
      <w:r>
        <w:rPr>
          <w:rFonts w:hint="eastAsia" w:ascii="微软雅黑" w:hAnsi="微软雅黑" w:eastAsia="微软雅黑"/>
        </w:rPr>
        <w:t>不限教资，不考察学科功底；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2.</w:t>
      </w:r>
      <w:r>
        <w:rPr>
          <w:rFonts w:ascii="微软雅黑" w:hAnsi="微软雅黑" w:eastAsia="微软雅黑"/>
        </w:rPr>
        <w:t>具备良好的沟通</w:t>
      </w:r>
      <w:r>
        <w:rPr>
          <w:rFonts w:hint="eastAsia" w:ascii="微软雅黑" w:hAnsi="微软雅黑" w:eastAsia="微软雅黑"/>
        </w:rPr>
        <w:t>表达能力、组织</w:t>
      </w:r>
      <w:r>
        <w:rPr>
          <w:rFonts w:ascii="微软雅黑" w:hAnsi="微软雅黑" w:eastAsia="微软雅黑"/>
        </w:rPr>
        <w:t>协调能力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团队合作能力；</w:t>
      </w:r>
    </w:p>
    <w:p>
      <w:pPr>
        <w:spacing w:line="40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3.</w:t>
      </w:r>
      <w:r>
        <w:rPr>
          <w:rFonts w:ascii="微软雅黑" w:hAnsi="微软雅黑" w:eastAsia="微软雅黑"/>
        </w:rPr>
        <w:t>性格积极乐观，</w:t>
      </w:r>
      <w:r>
        <w:rPr>
          <w:rFonts w:hint="eastAsia" w:ascii="微软雅黑" w:hAnsi="微软雅黑" w:eastAsia="微软雅黑"/>
        </w:rPr>
        <w:t>抗压能力强，</w:t>
      </w:r>
      <w:r>
        <w:rPr>
          <w:rFonts w:ascii="微软雅黑" w:hAnsi="微软雅黑" w:eastAsia="微软雅黑"/>
        </w:rPr>
        <w:t>愿意投身教育行业发展。</w:t>
      </w:r>
    </w:p>
    <w:p>
      <w:pPr>
        <w:pStyle w:val="2"/>
        <w:spacing w:line="440" w:lineRule="exact"/>
        <w:ind w:left="0" w:leftChars="0" w:firstLine="0" w:firstLineChars="0"/>
        <w:rPr>
          <w:rFonts w:ascii="微软雅黑" w:hAnsi="微软雅黑" w:eastAsia="微软雅黑"/>
          <w:sz w:val="24"/>
          <w:szCs w:val="21"/>
          <w:highlight w:val="yellow"/>
        </w:rPr>
      </w:pPr>
      <w:r>
        <w:rPr>
          <w:rFonts w:hint="eastAsia" w:ascii="微软雅黑" w:hAnsi="微软雅黑" w:eastAsia="微软雅黑"/>
          <w:sz w:val="24"/>
          <w:szCs w:val="21"/>
          <w:highlight w:val="yellow"/>
        </w:rPr>
        <w:t>四、福利待遇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1、月综合薪资</w:t>
      </w:r>
      <w:r>
        <w:rPr>
          <w:rFonts w:hint="eastAsia" w:ascii="微软雅黑" w:hAnsi="微软雅黑" w:eastAsia="微软雅黑"/>
          <w:szCs w:val="21"/>
          <w:lang w:eastAsia="zh-CN"/>
        </w:rPr>
        <w:t>：</w:t>
      </w:r>
      <w:r>
        <w:rPr>
          <w:rFonts w:hint="eastAsia" w:ascii="微软雅黑" w:hAnsi="微软雅黑" w:eastAsia="微软雅黑"/>
          <w:szCs w:val="21"/>
          <w:lang w:val="en-US" w:eastAsia="zh-CN"/>
        </w:rPr>
        <w:t>高中（8K-10K）；小学（</w:t>
      </w:r>
      <w:r>
        <w:rPr>
          <w:rFonts w:hint="eastAsia" w:ascii="微软雅黑" w:hAnsi="微软雅黑" w:eastAsia="微软雅黑"/>
          <w:szCs w:val="21"/>
        </w:rPr>
        <w:t>6</w:t>
      </w:r>
      <w:r>
        <w:rPr>
          <w:rFonts w:hint="eastAsia" w:ascii="微软雅黑" w:hAnsi="微软雅黑" w:eastAsia="微软雅黑"/>
          <w:szCs w:val="21"/>
          <w:lang w:val="en-US" w:eastAsia="zh-CN"/>
        </w:rPr>
        <w:t>K</w:t>
      </w:r>
      <w:r>
        <w:rPr>
          <w:rFonts w:ascii="微软雅黑" w:hAnsi="微软雅黑" w:eastAsia="微软雅黑"/>
          <w:szCs w:val="21"/>
        </w:rPr>
        <w:t>-9</w:t>
      </w:r>
      <w:r>
        <w:rPr>
          <w:rFonts w:hint="eastAsia" w:ascii="微软雅黑" w:hAnsi="微软雅黑" w:eastAsia="微软雅黑"/>
          <w:szCs w:val="21"/>
          <w:lang w:val="en-US" w:eastAsia="zh-CN"/>
        </w:rPr>
        <w:t>K）；</w:t>
      </w:r>
      <w:r>
        <w:rPr>
          <w:rFonts w:ascii="微软雅黑" w:hAnsi="微软雅黑" w:eastAsia="微软雅黑"/>
          <w:szCs w:val="21"/>
        </w:rPr>
        <w:t>六险一金、13薪、每周双休；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2、晋升和培训：每年2次</w:t>
      </w:r>
      <w:r>
        <w:rPr>
          <w:rFonts w:hint="eastAsia" w:ascii="微软雅黑" w:hAnsi="微软雅黑" w:eastAsia="微软雅黑"/>
          <w:szCs w:val="21"/>
          <w:lang w:val="en-US" w:eastAsia="zh-CN"/>
        </w:rPr>
        <w:t>晋升调薪</w:t>
      </w:r>
      <w:r>
        <w:rPr>
          <w:rFonts w:ascii="微软雅黑" w:hAnsi="微软雅黑" w:eastAsia="微软雅黑"/>
          <w:szCs w:val="21"/>
        </w:rPr>
        <w:t>机会，提供全体系职业培训；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3、旅行和假期：年度国外旅行，旅游基金7000元/人，全年7-15天带薪年假；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4、每日零食水果下午茶、每月团建、年度体检、免费健身房；</w:t>
      </w:r>
    </w:p>
    <w:p>
      <w:pPr>
        <w:spacing w:line="44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5、北欧极简风办公环境，360°落地窗无敌观景体验，超nice高盐值团队小伙伴，戏精砖家段子手应有尽有。</w:t>
      </w:r>
    </w:p>
    <w:p>
      <w:pPr>
        <w:spacing w:line="440" w:lineRule="exac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Cs w:val="21"/>
        </w:rPr>
        <w:t>工作时间：</w:t>
      </w:r>
      <w:r>
        <w:rPr>
          <w:rFonts w:hint="eastAsia" w:ascii="微软雅黑" w:hAnsi="微软雅黑" w:eastAsia="微软雅黑"/>
          <w:szCs w:val="21"/>
        </w:rPr>
        <w:t>周四到下周一</w:t>
      </w:r>
      <w:r>
        <w:rPr>
          <w:rFonts w:ascii="微软雅黑" w:hAnsi="微软雅黑" w:eastAsia="微软雅黑"/>
          <w:szCs w:val="21"/>
        </w:rPr>
        <w:t xml:space="preserve"> 13:00-21:00 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ascii="微软雅黑" w:hAnsi="微软雅黑" w:eastAsia="微软雅黑"/>
          <w:szCs w:val="21"/>
        </w:rPr>
        <w:t>周二周三休息</w:t>
      </w:r>
      <w:r>
        <w:rPr>
          <w:rFonts w:hint="eastAsia" w:ascii="微软雅黑" w:hAnsi="微软雅黑" w:eastAsia="微软雅黑"/>
          <w:szCs w:val="21"/>
          <w:lang w:eastAsia="zh-CN"/>
        </w:rPr>
        <w:t>；</w:t>
      </w:r>
    </w:p>
    <w:p>
      <w:pPr>
        <w:pStyle w:val="3"/>
        <w:spacing w:before="9" w:line="440" w:lineRule="exact"/>
        <w:ind w:left="0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b/>
          <w:bCs/>
        </w:rPr>
        <w:t>工作地址：</w:t>
      </w:r>
      <w:r>
        <w:rPr>
          <w:rFonts w:hint="eastAsia" w:ascii="微软雅黑" w:hAnsi="微软雅黑" w:eastAsia="微软雅黑"/>
          <w:sz w:val="22"/>
        </w:rPr>
        <w:t>西安曲江汇新路大夏国际中心</w:t>
      </w:r>
      <w:r>
        <w:rPr>
          <w:rFonts w:ascii="微软雅黑" w:hAnsi="微软雅黑" w:eastAsia="微软雅黑"/>
          <w:sz w:val="22"/>
        </w:rPr>
        <w:t>B座（地铁</w:t>
      </w:r>
      <w:r>
        <w:rPr>
          <w:rFonts w:hint="eastAsia" w:ascii="微软雅黑" w:hAnsi="微软雅黑" w:eastAsia="微软雅黑"/>
          <w:sz w:val="22"/>
        </w:rPr>
        <w:t>2</w:t>
      </w:r>
      <w:r>
        <w:rPr>
          <w:rFonts w:ascii="微软雅黑" w:hAnsi="微软雅黑" w:eastAsia="微软雅黑"/>
          <w:sz w:val="22"/>
        </w:rPr>
        <w:t>号线会展中心站）</w:t>
      </w:r>
    </w:p>
    <w:p>
      <w:pPr>
        <w:pStyle w:val="3"/>
        <w:spacing w:before="9" w:line="440" w:lineRule="exact"/>
        <w:ind w:left="0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 xml:space="preserve"> </w:t>
      </w:r>
      <w:r>
        <w:rPr>
          <w:rFonts w:ascii="微软雅黑" w:hAnsi="微软雅黑" w:eastAsia="微软雅黑"/>
          <w:sz w:val="22"/>
        </w:rPr>
        <w:t xml:space="preserve">               </w:t>
      </w:r>
      <w:r>
        <w:rPr>
          <w:rFonts w:hint="eastAsia" w:ascii="微软雅黑" w:hAnsi="微软雅黑" w:eastAsia="微软雅黑"/>
          <w:sz w:val="22"/>
        </w:rPr>
        <w:t>西安高新区中晶科技广场</w:t>
      </w:r>
      <w:r>
        <w:rPr>
          <w:rFonts w:hint="eastAsia" w:ascii="微软雅黑" w:hAnsi="微软雅黑" w:eastAsia="微软雅黑"/>
          <w:sz w:val="22"/>
          <w:lang w:val="en-US" w:eastAsia="zh-CN"/>
        </w:rPr>
        <w:t>A</w:t>
      </w:r>
      <w:r>
        <w:rPr>
          <w:rFonts w:hint="eastAsia" w:ascii="微软雅黑" w:hAnsi="微软雅黑" w:eastAsia="微软雅黑"/>
          <w:sz w:val="22"/>
        </w:rPr>
        <w:t>座（地铁3号线延平门站）</w:t>
      </w:r>
    </w:p>
    <w:p>
      <w:pPr>
        <w:pStyle w:val="3"/>
        <w:spacing w:before="9" w:line="440" w:lineRule="exact"/>
        <w:ind w:left="0"/>
        <w:rPr>
          <w:rFonts w:hint="default" w:ascii="微软雅黑" w:hAnsi="微软雅黑" w:eastAsia="微软雅黑"/>
          <w:sz w:val="22"/>
          <w:lang w:val="en-US" w:eastAsia="zh-CN"/>
        </w:rPr>
      </w:pPr>
    </w:p>
    <w:p>
      <w:pPr>
        <w:pStyle w:val="2"/>
        <w:spacing w:line="440" w:lineRule="exact"/>
        <w:rPr>
          <w:rFonts w:ascii="微软雅黑" w:hAnsi="微软雅黑" w:eastAsia="微软雅黑"/>
          <w:sz w:val="24"/>
          <w:szCs w:val="21"/>
          <w:highlight w:val="yellow"/>
        </w:rPr>
      </w:pPr>
      <w:r>
        <w:rPr>
          <w:rFonts w:hint="eastAsia" w:ascii="微软雅黑" w:hAnsi="微软雅黑" w:eastAsia="微软雅黑"/>
          <w:sz w:val="24"/>
          <w:szCs w:val="21"/>
          <w:highlight w:val="yellow"/>
        </w:rPr>
        <w:t>五、简历投递</w:t>
      </w:r>
    </w:p>
    <w:p>
      <w:pPr>
        <w:pStyle w:val="3"/>
        <w:spacing w:before="1" w:line="440" w:lineRule="exact"/>
        <w:ind w:left="0"/>
        <w:rPr>
          <w:rStyle w:val="9"/>
          <w:rFonts w:ascii="微软雅黑" w:hAnsi="微软雅黑" w:eastAsia="微软雅黑"/>
          <w:color w:val="auto"/>
          <w:sz w:val="22"/>
          <w:u w:val="none"/>
        </w:rPr>
      </w:pPr>
      <w:r>
        <w:rPr>
          <w:rFonts w:hint="eastAsia" w:ascii="微软雅黑" w:hAnsi="微软雅黑" w:eastAsia="微软雅黑"/>
          <w:sz w:val="22"/>
        </w:rPr>
        <w:t xml:space="preserve">1、简历投递邮箱： </w:t>
      </w:r>
      <w:r>
        <w:fldChar w:fldCharType="begin"/>
      </w:r>
      <w:r>
        <w:instrText xml:space="preserve"> HYPERLINK "mailto:yfdxa-hr@fenbi.com" </w:instrText>
      </w:r>
      <w:r>
        <w:fldChar w:fldCharType="separate"/>
      </w:r>
      <w:r>
        <w:rPr>
          <w:rStyle w:val="9"/>
          <w:rFonts w:hint="eastAsia" w:ascii="微软雅黑" w:hAnsi="微软雅黑" w:eastAsia="微软雅黑"/>
          <w:sz w:val="22"/>
          <w:lang w:val="en-US" w:eastAsia="zh-CN"/>
        </w:rPr>
        <w:t>zhouxing</w:t>
      </w:r>
      <w:r>
        <w:rPr>
          <w:rStyle w:val="9"/>
          <w:rFonts w:hint="eastAsia" w:ascii="微软雅黑" w:hAnsi="微软雅黑" w:eastAsia="微软雅黑"/>
          <w:sz w:val="22"/>
        </w:rPr>
        <w:t>@fenbi.com</w:t>
      </w:r>
      <w:r>
        <w:rPr>
          <w:rStyle w:val="9"/>
          <w:rFonts w:hint="eastAsia" w:ascii="微软雅黑" w:hAnsi="微软雅黑" w:eastAsia="微软雅黑"/>
          <w:sz w:val="22"/>
        </w:rPr>
        <w:fldChar w:fldCharType="end"/>
      </w:r>
      <w:r>
        <w:rPr>
          <w:rFonts w:hint="eastAsia" w:ascii="微软雅黑" w:hAnsi="微软雅黑" w:eastAsia="微软雅黑"/>
          <w:sz w:val="22"/>
        </w:rPr>
        <w:t>（标注应聘岗位）</w:t>
      </w:r>
    </w:p>
    <w:p>
      <w:pPr>
        <w:pStyle w:val="3"/>
        <w:spacing w:before="1" w:line="440" w:lineRule="exact"/>
        <w:ind w:left="0" w:firstLine="720"/>
        <w:rPr>
          <w:rStyle w:val="9"/>
          <w:rFonts w:ascii="微软雅黑" w:hAnsi="微软雅黑" w:eastAsia="微软雅黑"/>
          <w:color w:val="auto"/>
          <w:sz w:val="22"/>
          <w:u w:val="none"/>
        </w:rPr>
      </w:pPr>
      <w:r>
        <w:rPr>
          <w:rStyle w:val="9"/>
          <w:rFonts w:hint="eastAsia" w:ascii="微软雅黑" w:hAnsi="微软雅黑" w:eastAsia="微软雅黑"/>
          <w:color w:val="auto"/>
          <w:sz w:val="22"/>
          <w:u w:val="none"/>
        </w:rPr>
        <w:t>邮件主题 ：高校+姓名+应聘岗位（例如：张XX+</w:t>
      </w:r>
      <w:r>
        <w:rPr>
          <w:rStyle w:val="9"/>
          <w:rFonts w:hint="eastAsia" w:ascii="微软雅黑" w:hAnsi="微软雅黑" w:eastAsia="微软雅黑"/>
          <w:color w:val="auto"/>
          <w:sz w:val="22"/>
          <w:u w:val="none"/>
          <w:lang w:val="en-US" w:eastAsia="zh-CN"/>
        </w:rPr>
        <w:t>陕西理工大学</w:t>
      </w:r>
      <w:r>
        <w:rPr>
          <w:rStyle w:val="9"/>
          <w:rFonts w:hint="eastAsia" w:ascii="微软雅黑" w:hAnsi="微软雅黑" w:eastAsia="微软雅黑"/>
          <w:color w:val="auto"/>
          <w:sz w:val="22"/>
          <w:u w:val="none"/>
        </w:rPr>
        <w:t>+</w:t>
      </w:r>
      <w:r>
        <w:rPr>
          <w:rStyle w:val="9"/>
          <w:rFonts w:hint="eastAsia" w:ascii="微软雅黑" w:hAnsi="微软雅黑" w:eastAsia="微软雅黑"/>
          <w:color w:val="auto"/>
          <w:sz w:val="22"/>
          <w:u w:val="none"/>
          <w:lang w:val="en-US" w:eastAsia="zh-CN"/>
        </w:rPr>
        <w:t>小学数学</w:t>
      </w:r>
      <w:r>
        <w:rPr>
          <w:rStyle w:val="9"/>
          <w:rFonts w:hint="eastAsia" w:ascii="微软雅黑" w:hAnsi="微软雅黑" w:eastAsia="微软雅黑"/>
          <w:color w:val="auto"/>
          <w:sz w:val="22"/>
          <w:u w:val="none"/>
        </w:rPr>
        <w:t>）</w:t>
      </w:r>
    </w:p>
    <w:p>
      <w:pPr>
        <w:pStyle w:val="3"/>
        <w:spacing w:before="1" w:line="440" w:lineRule="exact"/>
        <w:ind w:left="0"/>
        <w:rPr>
          <w:rFonts w:hint="eastAsia"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2、应聘请咨询：</w:t>
      </w:r>
      <w:r>
        <w:rPr>
          <w:rFonts w:hint="eastAsia" w:ascii="微软雅黑" w:hAnsi="微软雅黑" w:eastAsia="微软雅黑"/>
          <w:sz w:val="22"/>
          <w:lang w:val="en-US" w:eastAsia="zh-CN"/>
        </w:rPr>
        <w:t xml:space="preserve">HR周老师 </w:t>
      </w:r>
      <w:r>
        <w:rPr>
          <w:rFonts w:hint="eastAsia" w:ascii="微软雅黑" w:hAnsi="微软雅黑" w:eastAsia="微软雅黑"/>
          <w:sz w:val="22"/>
        </w:rPr>
        <w:t>13259736317（同微信）</w:t>
      </w:r>
    </w:p>
    <w:p>
      <w:pPr>
        <w:rPr>
          <w:rFonts w:hint="eastAsia" w:ascii="微软雅黑" w:hAnsi="微软雅黑" w:eastAsia="微软雅黑" w:cs="宋体"/>
          <w:sz w:val="22"/>
          <w:szCs w:val="21"/>
          <w:lang w:val="en-US" w:eastAsia="zh-CN" w:bidi="zh-CN"/>
        </w:rPr>
      </w:pPr>
      <w:r>
        <w:rPr>
          <w:rFonts w:hint="eastAsia" w:ascii="微软雅黑" w:hAnsi="微软雅黑" w:eastAsia="微软雅黑" w:cs="宋体"/>
          <w:sz w:val="22"/>
          <w:szCs w:val="21"/>
          <w:lang w:val="en-US" w:eastAsia="zh-CN" w:bidi="zh-CN"/>
        </w:rPr>
        <w:t>3、网申渠道（可微信扫码直接填写简历）</w:t>
      </w:r>
    </w:p>
    <w:p>
      <w:pPr>
        <w:jc w:val="center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1809750" cy="1809750"/>
            <wp:effectExtent l="0" t="0" r="0" b="0"/>
            <wp:docPr id="2" name="图片 2" descr="陕西理工大学-2020.05.25宣讲会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陕西理工大学-2020.05.25宣讲会 (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>
      <w:pPr>
        <w:pStyle w:val="3"/>
        <w:spacing w:before="1" w:line="440" w:lineRule="exact"/>
        <w:ind w:left="0"/>
        <w:rPr>
          <w:rFonts w:ascii="微软雅黑" w:hAnsi="微软雅黑" w:eastAsia="微软雅黑"/>
          <w:sz w:val="24"/>
          <w:lang w:val="en-US"/>
        </w:rPr>
      </w:pPr>
      <w:r>
        <w:rPr>
          <w:rFonts w:ascii="微软雅黑" w:hAnsi="微软雅黑" w:eastAsia="微软雅黑"/>
          <w:sz w:val="24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608965</wp:posOffset>
            </wp:positionV>
            <wp:extent cx="2829560" cy="1799590"/>
            <wp:effectExtent l="0" t="0" r="8890" b="10160"/>
            <wp:wrapNone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400" cy="1802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 w:val="24"/>
          <w:lang w:val="en-U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600075</wp:posOffset>
            </wp:positionV>
            <wp:extent cx="2922905" cy="1809750"/>
            <wp:effectExtent l="0" t="0" r="10795" b="0"/>
            <wp:wrapNone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38" cy="1809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 w:val="24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3304540</wp:posOffset>
            </wp:positionH>
            <wp:positionV relativeFrom="paragraph">
              <wp:posOffset>2514600</wp:posOffset>
            </wp:positionV>
            <wp:extent cx="2841625" cy="1619250"/>
            <wp:effectExtent l="0" t="0" r="15875" b="0"/>
            <wp:wrapNone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671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 w:val="24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2561590</wp:posOffset>
            </wp:positionV>
            <wp:extent cx="2935605" cy="1618615"/>
            <wp:effectExtent l="0" t="0" r="17145" b="635"/>
            <wp:wrapNone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924" cy="1621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 w:val="24"/>
        </w:rPr>
        <w:t>以下是我司丰富多彩的福利噢~</w:t>
      </w:r>
      <w:r>
        <w:rPr>
          <w:rFonts w:ascii="微软雅黑" w:hAnsi="微软雅黑" w:eastAsia="微软雅黑"/>
          <w:sz w:val="24"/>
        </w:rPr>
        <w:br w:type="textWrapping"/>
      </w:r>
      <w:r>
        <w:rPr>
          <w:rFonts w:hint="eastAsia" w:ascii="微软雅黑" w:hAnsi="微软雅黑" w:eastAsia="微软雅黑"/>
          <w:sz w:val="24"/>
          <w:lang w:val="en-US"/>
        </w:rPr>
        <w:t>【高大上的办公环境】</w:t>
      </w: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rFonts w:hint="eastAsia" w:ascii="微软雅黑" w:hAnsi="微软雅黑" w:eastAsia="微软雅黑"/>
          <w:sz w:val="24"/>
          <w:szCs w:val="24"/>
          <w:lang w:val="en-US"/>
        </w:rPr>
      </w:pPr>
    </w:p>
    <w:p>
      <w:pPr>
        <w:rPr>
          <w:rFonts w:ascii="微软雅黑" w:hAnsi="微软雅黑" w:eastAsia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/>
          <w:sz w:val="24"/>
          <w:szCs w:val="24"/>
          <w:lang w:val="en-US"/>
        </w:rPr>
        <w:t>【丰富多彩的团建活动】</w:t>
      </w:r>
    </w:p>
    <w:p>
      <w:pPr>
        <w:rPr>
          <w:rFonts w:ascii="微软雅黑" w:hAnsi="微软雅黑" w:eastAsia="微软雅黑"/>
          <w:sz w:val="24"/>
          <w:szCs w:val="24"/>
          <w:lang w:val="en-US"/>
        </w:rPr>
      </w:pPr>
      <w:r>
        <w:rPr>
          <w:rFonts w:ascii="微软雅黑" w:hAnsi="微软雅黑" w:eastAsia="微软雅黑"/>
          <w:sz w:val="24"/>
          <w:szCs w:val="24"/>
          <w:lang w:val="en-US"/>
        </w:rPr>
        <w:drawing>
          <wp:inline distT="0" distB="0" distL="0" distR="0">
            <wp:extent cx="2743200" cy="1755775"/>
            <wp:effectExtent l="0" t="0" r="0" b="1587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5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4"/>
          <w:szCs w:val="24"/>
          <w:lang w:val="en-US"/>
        </w:rPr>
        <w:t xml:space="preserve">       </w:t>
      </w:r>
      <w:r>
        <w:rPr>
          <w:rFonts w:ascii="微软雅黑" w:hAnsi="微软雅黑" w:eastAsia="微软雅黑"/>
          <w:sz w:val="24"/>
          <w:szCs w:val="24"/>
          <w:lang w:val="en-US"/>
        </w:rPr>
        <w:drawing>
          <wp:inline distT="0" distB="0" distL="0" distR="0">
            <wp:extent cx="3089275" cy="1758315"/>
            <wp:effectExtent l="0" t="0" r="15875" b="1333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340" cy="176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  <w:lang w:val="en-US"/>
        </w:rPr>
      </w:pPr>
    </w:p>
    <w:p>
      <w:pPr>
        <w:rPr>
          <w:rFonts w:ascii="微软雅黑" w:hAnsi="微软雅黑" w:eastAsia="微软雅黑"/>
          <w:sz w:val="24"/>
          <w:szCs w:val="24"/>
          <w:lang w:val="en-US"/>
        </w:rPr>
      </w:pPr>
      <w:r>
        <w:rPr>
          <w:rFonts w:ascii="微软雅黑" w:hAnsi="微软雅黑" w:eastAsia="微软雅黑"/>
          <w:sz w:val="24"/>
          <w:szCs w:val="24"/>
          <w:lang w:val="en-US"/>
        </w:rPr>
        <w:drawing>
          <wp:inline distT="0" distB="0" distL="0" distR="0">
            <wp:extent cx="2743200" cy="1762125"/>
            <wp:effectExtent l="0" t="0" r="0" b="952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121" cy="176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4"/>
          <w:szCs w:val="24"/>
          <w:lang w:val="en-US"/>
        </w:rPr>
        <w:t xml:space="preserve">       </w:t>
      </w:r>
      <w:r>
        <w:rPr>
          <w:rFonts w:ascii="微软雅黑" w:hAnsi="微软雅黑" w:eastAsia="微软雅黑"/>
          <w:sz w:val="24"/>
          <w:szCs w:val="24"/>
          <w:lang w:val="en-US"/>
        </w:rPr>
        <w:drawing>
          <wp:inline distT="0" distB="0" distL="0" distR="0">
            <wp:extent cx="3109595" cy="1796415"/>
            <wp:effectExtent l="0" t="0" r="14605" b="1333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629" cy="180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  <w:lang w:val="en-US"/>
        </w:rPr>
      </w:pPr>
    </w:p>
    <w:p>
      <w:pPr>
        <w:rPr>
          <w:rFonts w:ascii="微软雅黑" w:hAnsi="微软雅黑" w:eastAsia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/>
          <w:sz w:val="24"/>
          <w:szCs w:val="24"/>
          <w:lang w:val="en-US"/>
        </w:rPr>
        <w:t>【超壕的节日礼品】</w:t>
      </w:r>
    </w:p>
    <w:p>
      <w:pPr>
        <w:rPr>
          <w:rFonts w:ascii="微软雅黑" w:hAnsi="微软雅黑" w:eastAsia="微软雅黑"/>
          <w:sz w:val="24"/>
          <w:szCs w:val="24"/>
          <w:lang w:val="en-US"/>
        </w:rPr>
      </w:pPr>
      <w:r>
        <w:rPr>
          <w:rFonts w:ascii="微软雅黑" w:hAnsi="微软雅黑" w:eastAsia="微软雅黑"/>
          <w:sz w:val="24"/>
          <w:szCs w:val="24"/>
          <w:lang w:val="en-US"/>
        </w:rPr>
        <w:drawing>
          <wp:inline distT="0" distB="0" distL="0" distR="0">
            <wp:extent cx="2862580" cy="1738630"/>
            <wp:effectExtent l="0" t="0" r="13970" b="13970"/>
            <wp:docPr id="23" name="礼盒003.jpg" descr="礼盒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礼盒003.jpg" descr="礼盒003.jpg"/>
                    <pic:cNvPicPr>
                      <a:picLocks noChangeAspect="1"/>
                    </pic:cNvPicPr>
                  </pic:nvPicPr>
                  <pic:blipFill>
                    <a:blip r:embed="rId13"/>
                    <a:srcRect l="8044" r="8044"/>
                    <a:stretch>
                      <a:fillRect/>
                    </a:stretch>
                  </pic:blipFill>
                  <pic:spPr>
                    <a:xfrm>
                      <a:off x="0" y="0"/>
                      <a:ext cx="2871278" cy="1743884"/>
                    </a:xfrm>
                    <a:prstGeom prst="rect">
                      <a:avLst/>
                    </a:prstGeom>
                    <a:ln w="12700">
                      <a:miter lim="4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4"/>
          <w:szCs w:val="24"/>
          <w:lang w:val="en-US"/>
        </w:rPr>
        <w:t xml:space="preserve">      </w:t>
      </w:r>
      <w:r>
        <w:rPr>
          <w:rFonts w:ascii="微软雅黑" w:hAnsi="微软雅黑" w:eastAsia="微软雅黑"/>
          <w:sz w:val="24"/>
          <w:szCs w:val="24"/>
          <w:lang w:val="en-US"/>
        </w:rPr>
        <w:drawing>
          <wp:inline distT="0" distB="0" distL="0" distR="0">
            <wp:extent cx="2957195" cy="1757680"/>
            <wp:effectExtent l="0" t="0" r="14605" b="13970"/>
            <wp:docPr id="24" name="内盒.jpg" descr="内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内盒.jpg" descr="内盒.jpg"/>
                    <pic:cNvPicPr>
                      <a:picLocks noChangeAspect="1"/>
                    </pic:cNvPicPr>
                  </pic:nvPicPr>
                  <pic:blipFill>
                    <a:blip r:embed="rId14"/>
                    <a:srcRect l="8136" r="8136"/>
                    <a:stretch>
                      <a:fillRect/>
                    </a:stretch>
                  </pic:blipFill>
                  <pic:spPr>
                    <a:xfrm>
                      <a:off x="0" y="0"/>
                      <a:ext cx="2964381" cy="1762047"/>
                    </a:xfrm>
                    <a:prstGeom prst="rect">
                      <a:avLst/>
                    </a:prstGeom>
                    <a:ln w="12700">
                      <a:miter lim="4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  <w:lang w:val="en-US"/>
        </w:rPr>
      </w:pPr>
    </w:p>
    <w:p>
      <w:pPr>
        <w:rPr>
          <w:rFonts w:ascii="微软雅黑" w:hAnsi="微软雅黑" w:eastAsia="微软雅黑"/>
          <w:sz w:val="24"/>
          <w:szCs w:val="24"/>
          <w:lang w:val="en-US"/>
        </w:rPr>
      </w:pPr>
      <w:r>
        <w:rPr>
          <w:rFonts w:ascii="微软雅黑" w:hAnsi="微软雅黑" w:eastAsia="微软雅黑"/>
          <w:sz w:val="24"/>
          <w:szCs w:val="24"/>
          <w:lang w:val="en-US"/>
        </w:rPr>
        <w:drawing>
          <wp:inline distT="0" distB="0" distL="0" distR="0">
            <wp:extent cx="2866390" cy="1756410"/>
            <wp:effectExtent l="0" t="0" r="10160" b="15240"/>
            <wp:docPr id="25" name="朋友圈配图2.jpg" descr="朋友圈配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朋友圈配图2.jpg" descr="朋友圈配图2.jpg"/>
                    <pic:cNvPicPr>
                      <a:picLocks noChangeAspect="1"/>
                    </pic:cNvPicPr>
                  </pic:nvPicPr>
                  <pic:blipFill>
                    <a:blip r:embed="rId15"/>
                    <a:srcRect l="8208" r="8500"/>
                    <a:stretch>
                      <a:fillRect/>
                    </a:stretch>
                  </pic:blipFill>
                  <pic:spPr>
                    <a:xfrm>
                      <a:off x="0" y="0"/>
                      <a:ext cx="2880235" cy="1765128"/>
                    </a:xfrm>
                    <a:prstGeom prst="rect">
                      <a:avLst/>
                    </a:prstGeom>
                    <a:ln w="12700">
                      <a:miter lim="4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4"/>
          <w:szCs w:val="24"/>
          <w:lang w:val="en-US"/>
        </w:rPr>
        <w:t xml:space="preserve">      </w:t>
      </w:r>
      <w:r>
        <w:rPr>
          <w:rFonts w:ascii="微软雅黑" w:hAnsi="微软雅黑" w:eastAsia="微软雅黑"/>
          <w:sz w:val="24"/>
          <w:szCs w:val="24"/>
          <w:lang w:val="en-US"/>
        </w:rPr>
        <w:drawing>
          <wp:inline distT="0" distB="0" distL="0" distR="0">
            <wp:extent cx="2921635" cy="1748155"/>
            <wp:effectExtent l="0" t="0" r="12065" b="4445"/>
            <wp:docPr id="26" name="7T1A1685(1)(2).jpg" descr="7T1A1685(1)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7T1A1685(1)(2).jpg" descr="7T1A1685(1)(2).jpg"/>
                    <pic:cNvPicPr>
                      <a:picLocks noChangeAspect="1"/>
                    </pic:cNvPicPr>
                  </pic:nvPicPr>
                  <pic:blipFill>
                    <a:blip r:embed="rId16"/>
                    <a:srcRect l="4875" t="7899" r="4875"/>
                    <a:stretch>
                      <a:fillRect/>
                    </a:stretch>
                  </pic:blipFill>
                  <pic:spPr>
                    <a:xfrm>
                      <a:off x="0" y="0"/>
                      <a:ext cx="2942012" cy="1760624"/>
                    </a:xfrm>
                    <a:prstGeom prst="rect">
                      <a:avLst/>
                    </a:prstGeom>
                    <a:ln w="12700">
                      <a:miter lim="4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  <w:lang w:val="en-US"/>
        </w:rPr>
      </w:pPr>
    </w:p>
    <w:p>
      <w:pPr>
        <w:rPr>
          <w:rFonts w:ascii="微软雅黑" w:hAnsi="微软雅黑" w:eastAsia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/>
          <w:sz w:val="24"/>
          <w:szCs w:val="24"/>
          <w:lang w:val="en-US"/>
        </w:rPr>
        <w:t>【年度出国旅游】</w:t>
      </w:r>
    </w:p>
    <w:p>
      <w:pPr>
        <w:rPr>
          <w:rFonts w:ascii="微软雅黑" w:hAnsi="微软雅黑" w:eastAsia="微软雅黑"/>
          <w:sz w:val="24"/>
          <w:szCs w:val="24"/>
          <w:lang w:val="en-US"/>
        </w:rPr>
      </w:pPr>
      <w:r>
        <w:rPr>
          <w:rFonts w:ascii="微软雅黑" w:hAnsi="微软雅黑" w:eastAsia="微软雅黑"/>
          <w:sz w:val="24"/>
          <w:szCs w:val="24"/>
          <w:lang w:val="en-US"/>
        </w:rPr>
        <w:drawing>
          <wp:inline distT="0" distB="0" distL="0" distR="0">
            <wp:extent cx="2834005" cy="1717040"/>
            <wp:effectExtent l="0" t="0" r="4445" b="1651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1" b="9374"/>
                    <a:stretch>
                      <a:fillRect/>
                    </a:stretch>
                  </pic:blipFill>
                  <pic:spPr>
                    <a:xfrm>
                      <a:off x="0" y="0"/>
                      <a:ext cx="2842474" cy="172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4"/>
          <w:szCs w:val="24"/>
          <w:lang w:val="en-US"/>
        </w:rPr>
        <w:t xml:space="preserve">     </w:t>
      </w:r>
      <w:r>
        <w:rPr>
          <w:rFonts w:ascii="微软雅黑" w:hAnsi="微软雅黑" w:eastAsia="微软雅黑"/>
          <w:sz w:val="24"/>
          <w:szCs w:val="24"/>
          <w:lang w:val="en-US"/>
        </w:rPr>
        <w:drawing>
          <wp:inline distT="0" distB="0" distL="0" distR="0">
            <wp:extent cx="3000375" cy="1754505"/>
            <wp:effectExtent l="0" t="0" r="9525" b="1714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032" cy="175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  <w:lang w:val="en-US"/>
        </w:rPr>
      </w:pPr>
    </w:p>
    <w:p>
      <w:pPr>
        <w:rPr>
          <w:rFonts w:hint="eastAsia" w:ascii="微软雅黑" w:hAnsi="微软雅黑" w:eastAsia="微软雅黑"/>
          <w:sz w:val="24"/>
          <w:szCs w:val="24"/>
          <w:lang w:val="en-US"/>
        </w:rPr>
      </w:pPr>
      <w:r>
        <w:rPr>
          <w:rFonts w:ascii="微软雅黑" w:hAnsi="微软雅黑" w:eastAsia="微软雅黑"/>
          <w:sz w:val="24"/>
          <w:szCs w:val="24"/>
          <w:lang w:val="en-US"/>
        </w:rPr>
        <w:drawing>
          <wp:inline distT="0" distB="0" distL="0" distR="0">
            <wp:extent cx="2847975" cy="1995805"/>
            <wp:effectExtent l="0" t="0" r="9525" b="4445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56"/>
                    <a:stretch>
                      <a:fillRect/>
                    </a:stretch>
                  </pic:blipFill>
                  <pic:spPr>
                    <a:xfrm>
                      <a:off x="0" y="0"/>
                      <a:ext cx="2851926" cy="199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4"/>
          <w:szCs w:val="24"/>
          <w:lang w:val="en-US"/>
        </w:rPr>
        <w:t xml:space="preserve">     </w:t>
      </w:r>
      <w:r>
        <w:rPr>
          <w:rFonts w:ascii="微软雅黑" w:hAnsi="微软雅黑" w:eastAsia="微软雅黑"/>
          <w:sz w:val="24"/>
          <w:szCs w:val="24"/>
          <w:lang w:val="en-US"/>
        </w:rPr>
        <w:drawing>
          <wp:inline distT="0" distB="0" distL="0" distR="0">
            <wp:extent cx="3025775" cy="2014220"/>
            <wp:effectExtent l="0" t="0" r="3175" b="508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3" b="9283"/>
                    <a:stretch>
                      <a:fillRect/>
                    </a:stretch>
                  </pic:blipFill>
                  <pic:spPr>
                    <a:xfrm>
                      <a:off x="0" y="0"/>
                      <a:ext cx="3037913" cy="202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51B8D7E"/>
    <w:multiLevelType w:val="singleLevel"/>
    <w:tmpl w:val="B51B8D7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3CA3510"/>
    <w:multiLevelType w:val="multilevel"/>
    <w:tmpl w:val="23CA351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5B7E366E"/>
    <w:multiLevelType w:val="multilevel"/>
    <w:tmpl w:val="5B7E366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6E572DC1"/>
    <w:multiLevelType w:val="singleLevel"/>
    <w:tmpl w:val="6E572DC1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3EF"/>
    <w:rsid w:val="0001020E"/>
    <w:rsid w:val="00010642"/>
    <w:rsid w:val="000121B1"/>
    <w:rsid w:val="00021061"/>
    <w:rsid w:val="000443B1"/>
    <w:rsid w:val="0005063D"/>
    <w:rsid w:val="000670A6"/>
    <w:rsid w:val="000D7870"/>
    <w:rsid w:val="000E5137"/>
    <w:rsid w:val="000F2F52"/>
    <w:rsid w:val="00105546"/>
    <w:rsid w:val="00112FA0"/>
    <w:rsid w:val="00120D96"/>
    <w:rsid w:val="00146B4C"/>
    <w:rsid w:val="00161E8A"/>
    <w:rsid w:val="0017363A"/>
    <w:rsid w:val="00175561"/>
    <w:rsid w:val="00181ECF"/>
    <w:rsid w:val="001B533F"/>
    <w:rsid w:val="001E0F93"/>
    <w:rsid w:val="001E78BB"/>
    <w:rsid w:val="001F3045"/>
    <w:rsid w:val="002022B9"/>
    <w:rsid w:val="00212F54"/>
    <w:rsid w:val="002147DA"/>
    <w:rsid w:val="002228D2"/>
    <w:rsid w:val="00273645"/>
    <w:rsid w:val="00291961"/>
    <w:rsid w:val="002A366A"/>
    <w:rsid w:val="002D2DE8"/>
    <w:rsid w:val="002D7209"/>
    <w:rsid w:val="002F0908"/>
    <w:rsid w:val="00312EAC"/>
    <w:rsid w:val="0031368C"/>
    <w:rsid w:val="00326D2A"/>
    <w:rsid w:val="00345111"/>
    <w:rsid w:val="00365AD6"/>
    <w:rsid w:val="00376DD5"/>
    <w:rsid w:val="00392BD3"/>
    <w:rsid w:val="003A1BBF"/>
    <w:rsid w:val="003B6B9F"/>
    <w:rsid w:val="003D3850"/>
    <w:rsid w:val="003F36C4"/>
    <w:rsid w:val="0040398A"/>
    <w:rsid w:val="0045205D"/>
    <w:rsid w:val="004A5A7A"/>
    <w:rsid w:val="004A72FB"/>
    <w:rsid w:val="004B29CE"/>
    <w:rsid w:val="004E79AF"/>
    <w:rsid w:val="004F2194"/>
    <w:rsid w:val="005267EB"/>
    <w:rsid w:val="00535E36"/>
    <w:rsid w:val="00547DFC"/>
    <w:rsid w:val="005552B1"/>
    <w:rsid w:val="00562304"/>
    <w:rsid w:val="005654B7"/>
    <w:rsid w:val="00575601"/>
    <w:rsid w:val="005A17D7"/>
    <w:rsid w:val="005A4C12"/>
    <w:rsid w:val="005E2D60"/>
    <w:rsid w:val="00605718"/>
    <w:rsid w:val="00666469"/>
    <w:rsid w:val="006A19B0"/>
    <w:rsid w:val="006A768D"/>
    <w:rsid w:val="006C45BC"/>
    <w:rsid w:val="006C5AA7"/>
    <w:rsid w:val="006D7131"/>
    <w:rsid w:val="006E00D7"/>
    <w:rsid w:val="006E6E24"/>
    <w:rsid w:val="00705566"/>
    <w:rsid w:val="00707248"/>
    <w:rsid w:val="007308E7"/>
    <w:rsid w:val="00761144"/>
    <w:rsid w:val="007640D6"/>
    <w:rsid w:val="00765A43"/>
    <w:rsid w:val="00787F72"/>
    <w:rsid w:val="007A65DA"/>
    <w:rsid w:val="007B3ACD"/>
    <w:rsid w:val="007C3865"/>
    <w:rsid w:val="007C6297"/>
    <w:rsid w:val="007C6D25"/>
    <w:rsid w:val="007D1276"/>
    <w:rsid w:val="007D1971"/>
    <w:rsid w:val="007D2B38"/>
    <w:rsid w:val="007E1C27"/>
    <w:rsid w:val="007E2E8D"/>
    <w:rsid w:val="00805680"/>
    <w:rsid w:val="00811CCA"/>
    <w:rsid w:val="00832838"/>
    <w:rsid w:val="00843480"/>
    <w:rsid w:val="00845849"/>
    <w:rsid w:val="008529B5"/>
    <w:rsid w:val="00864D85"/>
    <w:rsid w:val="00870A8D"/>
    <w:rsid w:val="008771A7"/>
    <w:rsid w:val="0088739D"/>
    <w:rsid w:val="008C35C7"/>
    <w:rsid w:val="008C3844"/>
    <w:rsid w:val="008F091A"/>
    <w:rsid w:val="008F37C0"/>
    <w:rsid w:val="008F4A36"/>
    <w:rsid w:val="00963C6B"/>
    <w:rsid w:val="009B12F2"/>
    <w:rsid w:val="009C05B3"/>
    <w:rsid w:val="009C2127"/>
    <w:rsid w:val="009D6E08"/>
    <w:rsid w:val="009E0BF4"/>
    <w:rsid w:val="009E7FF9"/>
    <w:rsid w:val="00A137F0"/>
    <w:rsid w:val="00A34DE0"/>
    <w:rsid w:val="00A50A56"/>
    <w:rsid w:val="00A64DDA"/>
    <w:rsid w:val="00A65DAC"/>
    <w:rsid w:val="00A858C4"/>
    <w:rsid w:val="00AB42D0"/>
    <w:rsid w:val="00AD6284"/>
    <w:rsid w:val="00AE630D"/>
    <w:rsid w:val="00B05ABA"/>
    <w:rsid w:val="00B07629"/>
    <w:rsid w:val="00B43260"/>
    <w:rsid w:val="00B471BC"/>
    <w:rsid w:val="00B63CE6"/>
    <w:rsid w:val="00B6609F"/>
    <w:rsid w:val="00B71241"/>
    <w:rsid w:val="00BA05F4"/>
    <w:rsid w:val="00BA7CEF"/>
    <w:rsid w:val="00C000FC"/>
    <w:rsid w:val="00C25CB7"/>
    <w:rsid w:val="00C32A2E"/>
    <w:rsid w:val="00C40AC7"/>
    <w:rsid w:val="00C40F2C"/>
    <w:rsid w:val="00C41362"/>
    <w:rsid w:val="00C41C90"/>
    <w:rsid w:val="00C83C40"/>
    <w:rsid w:val="00CA259D"/>
    <w:rsid w:val="00CA6339"/>
    <w:rsid w:val="00CE71A5"/>
    <w:rsid w:val="00D052EC"/>
    <w:rsid w:val="00D053EF"/>
    <w:rsid w:val="00D35156"/>
    <w:rsid w:val="00D370C8"/>
    <w:rsid w:val="00D42697"/>
    <w:rsid w:val="00D9362A"/>
    <w:rsid w:val="00DA50C8"/>
    <w:rsid w:val="00DD3654"/>
    <w:rsid w:val="00DE2FDB"/>
    <w:rsid w:val="00E13571"/>
    <w:rsid w:val="00E329C5"/>
    <w:rsid w:val="00E5218C"/>
    <w:rsid w:val="00E615F7"/>
    <w:rsid w:val="00EC1A6E"/>
    <w:rsid w:val="00EC6766"/>
    <w:rsid w:val="00EE2023"/>
    <w:rsid w:val="00EE3587"/>
    <w:rsid w:val="00F21013"/>
    <w:rsid w:val="00F4458C"/>
    <w:rsid w:val="00F763ED"/>
    <w:rsid w:val="00F82630"/>
    <w:rsid w:val="00FA7A4C"/>
    <w:rsid w:val="00FB0504"/>
    <w:rsid w:val="00FD308D"/>
    <w:rsid w:val="00FD32D8"/>
    <w:rsid w:val="01767925"/>
    <w:rsid w:val="052A1852"/>
    <w:rsid w:val="213B71FC"/>
    <w:rsid w:val="22CF3146"/>
    <w:rsid w:val="340B1945"/>
    <w:rsid w:val="43606CCD"/>
    <w:rsid w:val="46775103"/>
    <w:rsid w:val="4BC072E8"/>
    <w:rsid w:val="4F923BF7"/>
    <w:rsid w:val="5B2A58B0"/>
    <w:rsid w:val="5C5C2AF3"/>
    <w:rsid w:val="65583FDB"/>
    <w:rsid w:val="6D261347"/>
    <w:rsid w:val="6F367A0D"/>
    <w:rsid w:val="735D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semiHidden="0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20"/>
      <w:outlineLvl w:val="0"/>
    </w:pPr>
    <w:rPr>
      <w:b/>
      <w:bCs/>
      <w:sz w:val="32"/>
      <w:szCs w:val="32"/>
    </w:rPr>
  </w:style>
  <w:style w:type="character" w:default="1" w:styleId="8">
    <w:name w:val="Default Paragraph Font"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ind w:left="119"/>
    </w:pPr>
    <w:rPr>
      <w:sz w:val="21"/>
      <w:szCs w:val="21"/>
    </w:rPr>
  </w:style>
  <w:style w:type="paragraph" w:styleId="4">
    <w:name w:val="Balloon Text"/>
    <w:basedOn w:val="1"/>
    <w:link w:val="15"/>
    <w:qFormat/>
    <w:uiPriority w:val="0"/>
    <w:rPr>
      <w:sz w:val="18"/>
      <w:szCs w:val="18"/>
    </w:rPr>
  </w:style>
  <w:style w:type="paragraph" w:styleId="5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qFormat/>
    <w:uiPriority w:val="0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customStyle="1" w:styleId="10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spacing w:before="43"/>
      <w:ind w:left="282" w:hanging="162"/>
    </w:pPr>
  </w:style>
  <w:style w:type="paragraph" w:customStyle="1" w:styleId="12">
    <w:name w:val="Table Paragraph"/>
    <w:basedOn w:val="1"/>
    <w:qFormat/>
    <w:uiPriority w:val="1"/>
  </w:style>
  <w:style w:type="character" w:customStyle="1" w:styleId="13">
    <w:name w:val="页眉 字符"/>
    <w:basedOn w:val="8"/>
    <w:link w:val="6"/>
    <w:uiPriority w:val="0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14">
    <w:name w:val="页脚 字符"/>
    <w:basedOn w:val="8"/>
    <w:link w:val="5"/>
    <w:qFormat/>
    <w:uiPriority w:val="0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15">
    <w:name w:val="批注框文本 字符"/>
    <w:basedOn w:val="8"/>
    <w:link w:val="4"/>
    <w:qFormat/>
    <w:uiPriority w:val="0"/>
    <w:rPr>
      <w:rFonts w:ascii="宋体" w:hAnsi="宋体" w:eastAsia="宋体" w:cs="宋体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1345</Words>
  <Characters>1450</Characters>
  <Lines>11</Lines>
  <Paragraphs>3</Paragraphs>
  <TotalTime>30</TotalTime>
  <ScaleCrop>false</ScaleCrop>
  <LinksUpToDate>false</LinksUpToDate>
  <CharactersWithSpaces>1513</CharactersWithSpaces>
  <Application>WPS Office_11.8.2.8593_F1E327BC-269C-435d-A152-05C5408002CA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2019-02-12T05:58:00Z</dcterms:created>
  <dc:creator>Administrator</dc:creator>
  <cp:lastModifiedBy>AIMSEN猎头｜周星LALISA</cp:lastModifiedBy>
  <cp:lastPrinted>2019-02-25T07:09:00Z</cp:lastPrinted>
  <dcterms:modified xsi:type="dcterms:W3CDTF">2020-07-31T06:17:37Z</dcterms:modified>
  <cp:revision>98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2018-08-23T00:00:00Z</vt:filetime>
  </property>
  <property fmtid="{D5CDD505-2E9C-101B-9397-08002B2CF9AE}" pid="3" name="Creator">
    <vt:lpwstr>Acrobat PDFMaker 18 Word 版</vt:lpwstr>
  </property>
  <property fmtid="{D5CDD505-2E9C-101B-9397-08002B2CF9AE}" pid="4" name="LastSaved">
    <vt:filetime>2018-10-29T00:00:00Z</vt:filetime>
  </property>
  <property fmtid="{D5CDD505-2E9C-101B-9397-08002B2CF9AE}" pid="5" name="KSOProductBuildVer">
    <vt:lpwstr>2052-11.8.2.8593</vt:lpwstr>
  </property>
</Properties>
</file>